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18"/>
        </w:rPr>
      </w:pPr>
    </w:p>
    <w:p>
      <w:pPr>
        <w:pStyle w:val="Heading1"/>
        <w:spacing w:before="101"/>
        <w:ind w:right="800"/>
      </w:pPr>
      <w:r>
        <w:rPr/>
        <w:t>З А К О Н</w:t>
      </w:r>
    </w:p>
    <w:p>
      <w:pPr>
        <w:spacing w:before="2"/>
        <w:ind w:left="799" w:right="801" w:firstLine="0"/>
        <w:jc w:val="center"/>
        <w:rPr>
          <w:b/>
          <w:sz w:val="28"/>
        </w:rPr>
      </w:pPr>
      <w:r>
        <w:rPr>
          <w:b/>
          <w:sz w:val="28"/>
        </w:rPr>
        <w:t>ЗА ПАРТИСКИ ИСТРАЖУВАЧКО-АНАЛИТИЧКИ ЦЕНТРИ</w:t>
      </w:r>
    </w:p>
    <w:p>
      <w:pPr>
        <w:spacing w:before="3"/>
        <w:ind w:left="799" w:right="515" w:firstLine="0"/>
        <w:jc w:val="center"/>
        <w:rPr>
          <w:b/>
          <w:sz w:val="28"/>
        </w:rPr>
      </w:pPr>
      <w:r>
        <w:rPr>
          <w:b/>
          <w:sz w:val="28"/>
        </w:rPr>
        <w:t>(Редакциски пречистен текст </w:t>
      </w:r>
      <w:r>
        <w:rPr>
          <w:b/>
          <w:position w:val="8"/>
          <w:sz w:val="18"/>
        </w:rPr>
        <w:t>1</w:t>
      </w:r>
      <w:r>
        <w:rPr>
          <w:b/>
          <w:sz w:val="28"/>
        </w:rPr>
        <w:t>)</w:t>
      </w:r>
    </w:p>
    <w:p>
      <w:pPr>
        <w:pStyle w:val="Heading2"/>
        <w:spacing w:before="295"/>
      </w:pPr>
      <w:r>
        <w:rPr/>
        <w:t>Член 1</w:t>
      </w:r>
    </w:p>
    <w:p>
      <w:pPr>
        <w:pStyle w:val="BodyText"/>
        <w:spacing w:line="242" w:lineRule="auto" w:before="3"/>
        <w:ind w:left="116" w:right="114"/>
      </w:pPr>
      <w:r>
        <w:rPr/>
        <w:t>Со овој закон се утврдува начинот на формирањето, организацијата, функционирањето и финансирањето на партиските истражувачко-аналитички центри (во натамошниот текст: ПИАЦ), при политичките партии во Република Македонија.</w:t>
      </w:r>
    </w:p>
    <w:p>
      <w:pPr>
        <w:pStyle w:val="BodyText"/>
        <w:ind w:left="0" w:firstLine="0"/>
        <w:jc w:val="left"/>
      </w:pPr>
    </w:p>
    <w:p>
      <w:pPr>
        <w:pStyle w:val="Heading2"/>
      </w:pPr>
      <w:r>
        <w:rPr/>
        <w:t>Член 2</w:t>
      </w:r>
    </w:p>
    <w:p>
      <w:pPr>
        <w:pStyle w:val="ListParagraph"/>
        <w:numPr>
          <w:ilvl w:val="0"/>
          <w:numId w:val="1"/>
        </w:numPr>
        <w:tabs>
          <w:tab w:pos="841" w:val="left" w:leader="none"/>
        </w:tabs>
        <w:spacing w:line="242" w:lineRule="auto" w:before="2" w:after="0"/>
        <w:ind w:left="116" w:right="114" w:firstLine="284"/>
        <w:jc w:val="both"/>
        <w:rPr>
          <w:sz w:val="24"/>
        </w:rPr>
      </w:pPr>
      <w:r>
        <w:rPr>
          <w:sz w:val="24"/>
        </w:rPr>
        <w:t>Заради изградба на платформа врз која треба да почива структуирана и квалификувана дебата за политичките процеси во Република Македонија политичките партии можат да формираат ПИАЦ во согласност со овој</w:t>
      </w:r>
      <w:r>
        <w:rPr>
          <w:spacing w:val="-29"/>
          <w:sz w:val="24"/>
        </w:rPr>
        <w:t> </w:t>
      </w:r>
      <w:r>
        <w:rPr>
          <w:sz w:val="24"/>
        </w:rPr>
        <w:t>закон.</w:t>
      </w:r>
    </w:p>
    <w:p>
      <w:pPr>
        <w:pStyle w:val="ListParagraph"/>
        <w:numPr>
          <w:ilvl w:val="0"/>
          <w:numId w:val="1"/>
        </w:numPr>
        <w:tabs>
          <w:tab w:pos="809" w:val="left" w:leader="none"/>
        </w:tabs>
        <w:spacing w:line="242" w:lineRule="auto" w:before="0" w:after="0"/>
        <w:ind w:left="116" w:right="115" w:firstLine="284"/>
        <w:jc w:val="both"/>
        <w:rPr>
          <w:sz w:val="24"/>
        </w:rPr>
      </w:pPr>
      <w:r>
        <w:rPr>
          <w:sz w:val="24"/>
        </w:rPr>
        <w:t>ПИАЦ се формираат како дел од внатрешната организација на политичката партија</w:t>
      </w:r>
      <w:r>
        <w:rPr>
          <w:spacing w:val="-6"/>
          <w:sz w:val="24"/>
        </w:rPr>
        <w:t> </w:t>
      </w:r>
      <w:r>
        <w:rPr>
          <w:sz w:val="24"/>
        </w:rPr>
        <w:t>согласно</w:t>
      </w:r>
      <w:r>
        <w:rPr>
          <w:spacing w:val="-6"/>
          <w:sz w:val="24"/>
        </w:rPr>
        <w:t> </w:t>
      </w:r>
      <w:r>
        <w:rPr>
          <w:sz w:val="24"/>
        </w:rPr>
        <w:t>со</w:t>
      </w:r>
      <w:r>
        <w:rPr>
          <w:spacing w:val="-6"/>
          <w:sz w:val="24"/>
        </w:rPr>
        <w:t> </w:t>
      </w:r>
      <w:r>
        <w:rPr>
          <w:sz w:val="24"/>
        </w:rPr>
        <w:t>статутот</w:t>
      </w:r>
      <w:r>
        <w:rPr>
          <w:spacing w:val="-5"/>
          <w:sz w:val="24"/>
        </w:rPr>
        <w:t> </w:t>
      </w:r>
      <w:r>
        <w:rPr>
          <w:sz w:val="24"/>
        </w:rPr>
        <w:t>на</w:t>
      </w:r>
      <w:r>
        <w:rPr>
          <w:spacing w:val="-6"/>
          <w:sz w:val="24"/>
        </w:rPr>
        <w:t> </w:t>
      </w:r>
      <w:r>
        <w:rPr>
          <w:sz w:val="24"/>
        </w:rPr>
        <w:t>политичката</w:t>
      </w:r>
      <w:r>
        <w:rPr>
          <w:spacing w:val="-6"/>
          <w:sz w:val="24"/>
        </w:rPr>
        <w:t> </w:t>
      </w:r>
      <w:r>
        <w:rPr>
          <w:sz w:val="24"/>
        </w:rPr>
        <w:t>партија,</w:t>
      </w:r>
      <w:r>
        <w:rPr>
          <w:spacing w:val="-5"/>
          <w:sz w:val="24"/>
        </w:rPr>
        <w:t> </w:t>
      </w:r>
      <w:r>
        <w:rPr>
          <w:sz w:val="24"/>
        </w:rPr>
        <w:t>без</w:t>
      </w:r>
      <w:r>
        <w:rPr>
          <w:spacing w:val="-6"/>
          <w:sz w:val="24"/>
        </w:rPr>
        <w:t> </w:t>
      </w:r>
      <w:r>
        <w:rPr>
          <w:sz w:val="24"/>
        </w:rPr>
        <w:t>својство</w:t>
      </w:r>
      <w:r>
        <w:rPr>
          <w:spacing w:val="-6"/>
          <w:sz w:val="24"/>
        </w:rPr>
        <w:t> </w:t>
      </w:r>
      <w:r>
        <w:rPr>
          <w:sz w:val="24"/>
        </w:rPr>
        <w:t>на</w:t>
      </w:r>
      <w:r>
        <w:rPr>
          <w:spacing w:val="-5"/>
          <w:sz w:val="24"/>
        </w:rPr>
        <w:t> </w:t>
      </w:r>
      <w:r>
        <w:rPr>
          <w:sz w:val="24"/>
        </w:rPr>
        <w:t>правно</w:t>
      </w:r>
      <w:r>
        <w:rPr>
          <w:spacing w:val="-6"/>
          <w:sz w:val="24"/>
        </w:rPr>
        <w:t> </w:t>
      </w:r>
      <w:r>
        <w:rPr>
          <w:sz w:val="24"/>
        </w:rPr>
        <w:t>лице.</w:t>
      </w:r>
    </w:p>
    <w:p>
      <w:pPr>
        <w:pStyle w:val="BodyText"/>
        <w:ind w:left="0" w:firstLine="0"/>
        <w:jc w:val="left"/>
      </w:pPr>
    </w:p>
    <w:p>
      <w:pPr>
        <w:pStyle w:val="Heading2"/>
      </w:pPr>
      <w:r>
        <w:rPr/>
        <w:t>Член 3</w:t>
      </w:r>
    </w:p>
    <w:p>
      <w:pPr>
        <w:pStyle w:val="ListParagraph"/>
        <w:numPr>
          <w:ilvl w:val="0"/>
          <w:numId w:val="2"/>
        </w:numPr>
        <w:tabs>
          <w:tab w:pos="790" w:val="left" w:leader="none"/>
        </w:tabs>
        <w:spacing w:line="240" w:lineRule="auto" w:before="3" w:after="0"/>
        <w:ind w:left="789" w:right="0" w:hanging="390"/>
        <w:jc w:val="both"/>
        <w:rPr>
          <w:sz w:val="24"/>
        </w:rPr>
      </w:pPr>
      <w:r>
        <w:rPr>
          <w:sz w:val="24"/>
        </w:rPr>
        <w:t>Работата на ПИАЦ е функционално поделена на два</w:t>
      </w:r>
      <w:r>
        <w:rPr>
          <w:spacing w:val="-16"/>
          <w:sz w:val="24"/>
        </w:rPr>
        <w:t> </w:t>
      </w:r>
      <w:r>
        <w:rPr>
          <w:sz w:val="24"/>
        </w:rPr>
        <w:t>дела:</w:t>
      </w:r>
    </w:p>
    <w:p>
      <w:pPr>
        <w:pStyle w:val="ListParagraph"/>
        <w:numPr>
          <w:ilvl w:val="0"/>
          <w:numId w:val="3"/>
        </w:numPr>
        <w:tabs>
          <w:tab w:pos="578" w:val="left" w:leader="none"/>
        </w:tabs>
        <w:spacing w:line="242" w:lineRule="auto" w:before="2" w:after="0"/>
        <w:ind w:left="116" w:right="114" w:firstLine="284"/>
        <w:jc w:val="both"/>
        <w:rPr>
          <w:sz w:val="24"/>
        </w:rPr>
      </w:pPr>
      <w:r>
        <w:rPr>
          <w:sz w:val="24"/>
        </w:rPr>
        <w:t>оперативен дел за дневно истражување, обработка на податоци за потребите на политичката партија, планирање на идните активности, како и други активности поврзани со функционирањето и политиката на односната партија, како и трошоците за плата и придонеси на вработените во ПИАЦ</w:t>
      </w:r>
      <w:r>
        <w:rPr>
          <w:spacing w:val="-13"/>
          <w:sz w:val="24"/>
        </w:rPr>
        <w:t> </w:t>
      </w:r>
      <w:r>
        <w:rPr>
          <w:sz w:val="24"/>
        </w:rPr>
        <w:t>и</w:t>
      </w:r>
    </w:p>
    <w:p>
      <w:pPr>
        <w:pStyle w:val="ListParagraph"/>
        <w:numPr>
          <w:ilvl w:val="0"/>
          <w:numId w:val="3"/>
        </w:numPr>
        <w:tabs>
          <w:tab w:pos="567" w:val="left" w:leader="none"/>
        </w:tabs>
        <w:spacing w:line="242" w:lineRule="auto" w:before="0" w:after="0"/>
        <w:ind w:left="115" w:right="114" w:firstLine="284"/>
        <w:jc w:val="both"/>
        <w:rPr>
          <w:sz w:val="24"/>
        </w:rPr>
      </w:pPr>
      <w:r>
        <w:rPr>
          <w:sz w:val="24"/>
        </w:rPr>
        <w:t>проектен дел кој ќе биде поврзан со организацијата на активности во јавноста кои подразбираат организација на трибини, дебати, семинари, работилници, истражувања на јавното мислење, публикација на студии и истражувања, евалуација на политики, следење на општествените процеси во Република Македонија, меѓупартиски и меѓународни активности и други работи од областа на истражувачко аналитичките активности и активности во врска со стратешкото политичко</w:t>
      </w:r>
      <w:r>
        <w:rPr>
          <w:spacing w:val="-2"/>
          <w:sz w:val="24"/>
        </w:rPr>
        <w:t> </w:t>
      </w:r>
      <w:r>
        <w:rPr>
          <w:sz w:val="24"/>
        </w:rPr>
        <w:t>планирање.</w:t>
      </w:r>
    </w:p>
    <w:p>
      <w:pPr>
        <w:pStyle w:val="ListParagraph"/>
        <w:numPr>
          <w:ilvl w:val="0"/>
          <w:numId w:val="2"/>
        </w:numPr>
        <w:tabs>
          <w:tab w:pos="816" w:val="left" w:leader="none"/>
        </w:tabs>
        <w:spacing w:line="242" w:lineRule="auto" w:before="0" w:after="0"/>
        <w:ind w:left="116" w:right="116" w:firstLine="284"/>
        <w:jc w:val="both"/>
        <w:rPr>
          <w:sz w:val="24"/>
        </w:rPr>
      </w:pPr>
      <w:r>
        <w:rPr>
          <w:sz w:val="24"/>
        </w:rPr>
        <w:t>Техничко-просторните услови за функционирањето на ПИАЦ ги обезбедува политичката партија којашто го</w:t>
      </w:r>
      <w:r>
        <w:rPr>
          <w:spacing w:val="-3"/>
          <w:sz w:val="24"/>
        </w:rPr>
        <w:t> </w:t>
      </w:r>
      <w:r>
        <w:rPr>
          <w:sz w:val="24"/>
        </w:rPr>
        <w:t>формира.</w:t>
      </w:r>
    </w:p>
    <w:p>
      <w:pPr>
        <w:pStyle w:val="BodyText"/>
        <w:spacing w:before="8"/>
        <w:ind w:left="0" w:firstLine="0"/>
        <w:jc w:val="left"/>
        <w:rPr>
          <w:sz w:val="23"/>
        </w:rPr>
      </w:pPr>
    </w:p>
    <w:p>
      <w:pPr>
        <w:pStyle w:val="Heading2"/>
      </w:pPr>
      <w:r>
        <w:rPr/>
        <w:t>Член 4</w:t>
      </w:r>
    </w:p>
    <w:p>
      <w:pPr>
        <w:pStyle w:val="ListParagraph"/>
        <w:numPr>
          <w:ilvl w:val="0"/>
          <w:numId w:val="4"/>
        </w:numPr>
        <w:tabs>
          <w:tab w:pos="793" w:val="left" w:leader="none"/>
        </w:tabs>
        <w:spacing w:line="242" w:lineRule="auto" w:before="2" w:after="0"/>
        <w:ind w:left="115" w:right="114" w:firstLine="284"/>
        <w:jc w:val="both"/>
        <w:rPr>
          <w:sz w:val="24"/>
        </w:rPr>
      </w:pPr>
      <w:r>
        <w:rPr>
          <w:sz w:val="24"/>
        </w:rPr>
        <w:t>ПИАЦ има најмалку две лица вработени со полно работно време од кои еден е</w:t>
      </w:r>
      <w:r>
        <w:rPr>
          <w:spacing w:val="-2"/>
          <w:sz w:val="24"/>
        </w:rPr>
        <w:t> </w:t>
      </w:r>
      <w:r>
        <w:rPr>
          <w:sz w:val="24"/>
        </w:rPr>
        <w:t>раководител.</w:t>
      </w:r>
    </w:p>
    <w:p>
      <w:pPr>
        <w:pStyle w:val="ListParagraph"/>
        <w:numPr>
          <w:ilvl w:val="0"/>
          <w:numId w:val="4"/>
        </w:numPr>
        <w:tabs>
          <w:tab w:pos="955" w:val="left" w:leader="none"/>
        </w:tabs>
        <w:spacing w:line="242" w:lineRule="auto" w:before="0" w:after="0"/>
        <w:ind w:left="116" w:right="114" w:firstLine="284"/>
        <w:jc w:val="both"/>
        <w:rPr>
          <w:sz w:val="24"/>
        </w:rPr>
      </w:pPr>
      <w:r>
        <w:rPr>
          <w:sz w:val="24"/>
        </w:rPr>
        <w:t>Раководителот на ПИАЦ е одговорен за материјално-финансиското работење на ПИАЦ и искористувањето на средствата согласно со членот 6 од овој закон, како и координацијата, организацијата на истражувања, ангажирањето на други експерти и организацијата и спроведувањето на проектните</w:t>
      </w:r>
      <w:r>
        <w:rPr>
          <w:spacing w:val="-52"/>
          <w:sz w:val="24"/>
        </w:rPr>
        <w:t> </w:t>
      </w:r>
      <w:r>
        <w:rPr>
          <w:sz w:val="24"/>
        </w:rPr>
        <w:t>активности.</w:t>
      </w:r>
    </w:p>
    <w:p>
      <w:pPr>
        <w:pStyle w:val="BodyText"/>
        <w:spacing w:before="4"/>
        <w:ind w:left="0" w:firstLine="0"/>
        <w:jc w:val="left"/>
        <w:rPr>
          <w:sz w:val="22"/>
        </w:rPr>
      </w:pPr>
      <w:r>
        <w:rPr/>
        <w:pict>
          <v:shape style="position:absolute;margin-left:63.799999pt;margin-top:15.94477pt;width:143.5pt;height:.1pt;mso-position-horizontal-relative:page;mso-position-vertical-relative:paragraph;z-index:-15728640;mso-wrap-distance-left:0;mso-wrap-distance-right:0" coordorigin="1276,319" coordsize="2870,0" path="m1276,319l4146,319e" filled="false" stroked="true" strokeweight="1pt" strokecolor="#000000">
            <v:path arrowok="t"/>
            <v:stroke dashstyle="solid"/>
            <w10:wrap type="topAndBottom"/>
          </v:shape>
        </w:pict>
      </w:r>
    </w:p>
    <w:p>
      <w:pPr>
        <w:spacing w:before="75"/>
        <w:ind w:left="115" w:right="114" w:firstLine="0"/>
        <w:jc w:val="both"/>
        <w:rPr>
          <w:rFonts w:ascii="Times New Roman" w:hAnsi="Times New Roman"/>
          <w:sz w:val="20"/>
        </w:rPr>
      </w:pPr>
      <w:r>
        <w:rPr>
          <w:rFonts w:ascii="Times New Roman" w:hAnsi="Times New Roman"/>
          <w:position w:val="6"/>
          <w:sz w:val="13"/>
        </w:rPr>
        <w:t>1 </w:t>
      </w:r>
      <w:r>
        <w:rPr>
          <w:rFonts w:ascii="Times New Roman" w:hAnsi="Times New Roman"/>
          <w:sz w:val="20"/>
        </w:rPr>
        <w:t>Редакциски пречистениот текст на Законот за партиски истражувачко-аналитички центри ги опфаќа: основниот текст на Законот, објавен во “Службен весник на РМ“ бр.23/13 и Законот за изменување и дополнување на Законот за партиски истражувачко-аналитички центри, објавен во “Службен весник на РМ“ бр.15/15, во кои е означено времето на нивното влегување во сила и примена.</w:t>
      </w:r>
    </w:p>
    <w:p>
      <w:pPr>
        <w:spacing w:after="0"/>
        <w:jc w:val="both"/>
        <w:rPr>
          <w:rFonts w:ascii="Times New Roman" w:hAnsi="Times New Roman"/>
          <w:sz w:val="20"/>
        </w:rPr>
        <w:sectPr>
          <w:headerReference w:type="default" r:id="rId5"/>
          <w:footerReference w:type="default" r:id="rId6"/>
          <w:type w:val="continuous"/>
          <w:pgSz w:w="11910" w:h="16840"/>
          <w:pgMar w:header="709" w:footer="725" w:top="1180" w:bottom="920" w:left="1160" w:right="1160"/>
          <w:pgNumType w:start="1"/>
        </w:sectPr>
      </w:pPr>
    </w:p>
    <w:p>
      <w:pPr>
        <w:pStyle w:val="ListParagraph"/>
        <w:numPr>
          <w:ilvl w:val="0"/>
          <w:numId w:val="4"/>
        </w:numPr>
        <w:tabs>
          <w:tab w:pos="797" w:val="left" w:leader="none"/>
        </w:tabs>
        <w:spacing w:line="237" w:lineRule="auto" w:before="92" w:after="0"/>
        <w:ind w:left="115" w:right="114" w:firstLine="284"/>
        <w:jc w:val="both"/>
        <w:rPr>
          <w:sz w:val="24"/>
        </w:rPr>
      </w:pPr>
      <w:r>
        <w:rPr>
          <w:sz w:val="24"/>
        </w:rPr>
        <w:t>Раководителот на ПИАЦ и вработените во ПИАЦ за својата работа ќе добива месечен</w:t>
      </w:r>
      <w:r>
        <w:rPr>
          <w:spacing w:val="-2"/>
          <w:sz w:val="24"/>
        </w:rPr>
        <w:t> </w:t>
      </w:r>
      <w:r>
        <w:rPr>
          <w:sz w:val="24"/>
        </w:rPr>
        <w:t>надоместок.</w:t>
      </w:r>
    </w:p>
    <w:p>
      <w:pPr>
        <w:pStyle w:val="ListParagraph"/>
        <w:numPr>
          <w:ilvl w:val="0"/>
          <w:numId w:val="4"/>
        </w:numPr>
        <w:tabs>
          <w:tab w:pos="938" w:val="left" w:leader="none"/>
        </w:tabs>
        <w:spacing w:line="237" w:lineRule="auto" w:before="1" w:after="0"/>
        <w:ind w:left="115" w:right="115" w:firstLine="284"/>
        <w:jc w:val="both"/>
        <w:rPr>
          <w:sz w:val="24"/>
        </w:rPr>
      </w:pPr>
      <w:r>
        <w:rPr>
          <w:sz w:val="24"/>
        </w:rPr>
        <w:t>Раководителот и вработените во ПИАЦ ги назначува и разрешува политичката партија во чии рамки функционира ПИАЦ според критериуми и начин утврден со актите на</w:t>
      </w:r>
      <w:r>
        <w:rPr>
          <w:spacing w:val="-4"/>
          <w:sz w:val="24"/>
        </w:rPr>
        <w:t> </w:t>
      </w:r>
      <w:r>
        <w:rPr>
          <w:sz w:val="24"/>
        </w:rPr>
        <w:t>партијата.</w:t>
      </w:r>
    </w:p>
    <w:p>
      <w:pPr>
        <w:pStyle w:val="ListParagraph"/>
        <w:numPr>
          <w:ilvl w:val="0"/>
          <w:numId w:val="4"/>
        </w:numPr>
        <w:tabs>
          <w:tab w:pos="790" w:val="left" w:leader="none"/>
        </w:tabs>
        <w:spacing w:line="289" w:lineRule="exact" w:before="0" w:after="0"/>
        <w:ind w:left="789" w:right="0" w:hanging="390"/>
        <w:jc w:val="both"/>
        <w:rPr>
          <w:sz w:val="24"/>
        </w:rPr>
      </w:pPr>
      <w:r>
        <w:rPr>
          <w:sz w:val="24"/>
        </w:rPr>
        <w:t>Раководителот на ПИАЦ мора да има минимум високо</w:t>
      </w:r>
      <w:r>
        <w:rPr>
          <w:spacing w:val="-17"/>
          <w:sz w:val="24"/>
        </w:rPr>
        <w:t> </w:t>
      </w:r>
      <w:r>
        <w:rPr>
          <w:sz w:val="24"/>
        </w:rPr>
        <w:t>образование.</w:t>
      </w:r>
    </w:p>
    <w:p>
      <w:pPr>
        <w:pStyle w:val="BodyText"/>
        <w:spacing w:before="7"/>
        <w:ind w:left="0" w:firstLine="0"/>
        <w:jc w:val="left"/>
        <w:rPr>
          <w:sz w:val="23"/>
        </w:rPr>
      </w:pPr>
    </w:p>
    <w:p>
      <w:pPr>
        <w:pStyle w:val="Heading2"/>
        <w:spacing w:line="288" w:lineRule="exact"/>
        <w:jc w:val="left"/>
      </w:pPr>
      <w:r>
        <w:rPr/>
        <w:t>Член 5</w:t>
      </w:r>
    </w:p>
    <w:p>
      <w:pPr>
        <w:pStyle w:val="ListParagraph"/>
        <w:numPr>
          <w:ilvl w:val="0"/>
          <w:numId w:val="5"/>
        </w:numPr>
        <w:tabs>
          <w:tab w:pos="885" w:val="left" w:leader="none"/>
        </w:tabs>
        <w:spacing w:line="237" w:lineRule="auto" w:before="2" w:after="0"/>
        <w:ind w:left="115" w:right="114" w:firstLine="284"/>
        <w:jc w:val="left"/>
        <w:rPr>
          <w:sz w:val="24"/>
        </w:rPr>
      </w:pPr>
      <w:r>
        <w:rPr>
          <w:sz w:val="24"/>
        </w:rPr>
        <w:t>Во насока на подобра меѓусебна комуникација и соработка, ПИАЦ на политичките партии можат да одржуваат меѓусебни состаноци и</w:t>
      </w:r>
      <w:r>
        <w:rPr>
          <w:spacing w:val="-25"/>
          <w:sz w:val="24"/>
        </w:rPr>
        <w:t> </w:t>
      </w:r>
      <w:r>
        <w:rPr>
          <w:sz w:val="24"/>
        </w:rPr>
        <w:t>средби.</w:t>
      </w:r>
    </w:p>
    <w:p>
      <w:pPr>
        <w:pStyle w:val="ListParagraph"/>
        <w:numPr>
          <w:ilvl w:val="0"/>
          <w:numId w:val="5"/>
        </w:numPr>
        <w:tabs>
          <w:tab w:pos="801" w:val="left" w:leader="none"/>
        </w:tabs>
        <w:spacing w:line="237" w:lineRule="auto" w:before="1" w:after="0"/>
        <w:ind w:left="115" w:right="114" w:firstLine="284"/>
        <w:jc w:val="left"/>
        <w:rPr>
          <w:sz w:val="24"/>
        </w:rPr>
      </w:pPr>
      <w:r>
        <w:rPr>
          <w:sz w:val="24"/>
        </w:rPr>
        <w:t>ПИАЦ на политичките партии можат да соработуваат и членуваат во сродни меѓународни организации и</w:t>
      </w:r>
      <w:r>
        <w:rPr>
          <w:spacing w:val="-5"/>
          <w:sz w:val="24"/>
        </w:rPr>
        <w:t> </w:t>
      </w:r>
      <w:r>
        <w:rPr>
          <w:sz w:val="24"/>
        </w:rPr>
        <w:t>мрежи.</w:t>
      </w:r>
    </w:p>
    <w:p>
      <w:pPr>
        <w:pStyle w:val="BodyText"/>
        <w:spacing w:before="4"/>
        <w:ind w:left="0" w:firstLine="0"/>
        <w:jc w:val="left"/>
        <w:rPr>
          <w:sz w:val="15"/>
        </w:rPr>
      </w:pPr>
    </w:p>
    <w:p>
      <w:pPr>
        <w:pStyle w:val="Heading2"/>
        <w:spacing w:line="288" w:lineRule="exact" w:before="100"/>
      </w:pPr>
      <w:r>
        <w:rPr/>
        <w:t>Член 6</w:t>
      </w:r>
    </w:p>
    <w:p>
      <w:pPr>
        <w:pStyle w:val="ListParagraph"/>
        <w:numPr>
          <w:ilvl w:val="0"/>
          <w:numId w:val="6"/>
        </w:numPr>
        <w:tabs>
          <w:tab w:pos="836" w:val="left" w:leader="none"/>
        </w:tabs>
        <w:spacing w:line="237" w:lineRule="auto" w:before="2" w:after="0"/>
        <w:ind w:left="115" w:right="114" w:firstLine="284"/>
        <w:jc w:val="both"/>
        <w:rPr>
          <w:sz w:val="24"/>
        </w:rPr>
      </w:pPr>
      <w:r>
        <w:rPr>
          <w:sz w:val="24"/>
        </w:rPr>
        <w:t>Средствата обезбедени од Буџетот на Република Македонија наменети за финансирање на ПИАЦ се распределуваат на првите четири политички партии со најголем број на избрани пратеници во Собранието на Република Македонија на последните одржани парламентарни избори, а кои имаат формирано</w:t>
      </w:r>
      <w:r>
        <w:rPr>
          <w:spacing w:val="-28"/>
          <w:sz w:val="24"/>
        </w:rPr>
        <w:t> </w:t>
      </w:r>
      <w:r>
        <w:rPr>
          <w:sz w:val="24"/>
        </w:rPr>
        <w:t>ПИАЦ.</w:t>
      </w:r>
    </w:p>
    <w:p>
      <w:pPr>
        <w:pStyle w:val="ListParagraph"/>
        <w:numPr>
          <w:ilvl w:val="0"/>
          <w:numId w:val="6"/>
        </w:numPr>
        <w:tabs>
          <w:tab w:pos="790" w:val="left" w:leader="none"/>
        </w:tabs>
        <w:spacing w:line="288" w:lineRule="exact" w:before="0" w:after="0"/>
        <w:ind w:left="789" w:right="0" w:hanging="390"/>
        <w:jc w:val="both"/>
        <w:rPr>
          <w:sz w:val="24"/>
        </w:rPr>
      </w:pPr>
      <w:r>
        <w:rPr>
          <w:sz w:val="24"/>
        </w:rPr>
        <w:t>Средствата од ставот (1) на овој член се распределуваат на следниов</w:t>
      </w:r>
      <w:r>
        <w:rPr>
          <w:spacing w:val="-42"/>
          <w:sz w:val="24"/>
        </w:rPr>
        <w:t> </w:t>
      </w:r>
      <w:r>
        <w:rPr>
          <w:sz w:val="24"/>
        </w:rPr>
        <w:t>начин:</w:t>
      </w:r>
    </w:p>
    <w:p>
      <w:pPr>
        <w:pStyle w:val="ListParagraph"/>
        <w:numPr>
          <w:ilvl w:val="0"/>
          <w:numId w:val="3"/>
        </w:numPr>
        <w:tabs>
          <w:tab w:pos="629" w:val="left" w:leader="none"/>
        </w:tabs>
        <w:spacing w:line="237" w:lineRule="auto" w:before="1" w:after="0"/>
        <w:ind w:left="115" w:right="114" w:firstLine="284"/>
        <w:jc w:val="both"/>
        <w:rPr>
          <w:sz w:val="24"/>
        </w:rPr>
      </w:pPr>
      <w:r>
        <w:rPr>
          <w:sz w:val="24"/>
        </w:rPr>
        <w:t>60% од вкупните средства од ставот (1) на овој член се распределуваат подеднакво на првите четири политички партии со најголем број на избрани пратеници во Собранието на Република Македонија на последните одржани парламентарни избори додека;</w:t>
      </w:r>
    </w:p>
    <w:p>
      <w:pPr>
        <w:pStyle w:val="ListParagraph"/>
        <w:numPr>
          <w:ilvl w:val="0"/>
          <w:numId w:val="3"/>
        </w:numPr>
        <w:tabs>
          <w:tab w:pos="590" w:val="left" w:leader="none"/>
        </w:tabs>
        <w:spacing w:line="237" w:lineRule="auto" w:before="2" w:after="0"/>
        <w:ind w:left="115" w:right="114" w:firstLine="284"/>
        <w:jc w:val="both"/>
        <w:rPr>
          <w:sz w:val="24"/>
        </w:rPr>
      </w:pPr>
      <w:r>
        <w:rPr>
          <w:sz w:val="24"/>
        </w:rPr>
        <w:t>40% од вкупните средства од ставот (1) на овој член се распределуваат на првите четири политички партии по бројот на избраните пратеници во Собранието на Република Македонија на последните одржани парламентарни избори на следниов</w:t>
      </w:r>
      <w:r>
        <w:rPr>
          <w:spacing w:val="-2"/>
          <w:sz w:val="24"/>
        </w:rPr>
        <w:t> </w:t>
      </w:r>
      <w:r>
        <w:rPr>
          <w:sz w:val="24"/>
        </w:rPr>
        <w:t>начин:</w:t>
      </w:r>
    </w:p>
    <w:p>
      <w:pPr>
        <w:pStyle w:val="ListParagraph"/>
        <w:numPr>
          <w:ilvl w:val="0"/>
          <w:numId w:val="7"/>
        </w:numPr>
        <w:tabs>
          <w:tab w:pos="724" w:val="left" w:leader="none"/>
        </w:tabs>
        <w:spacing w:line="237" w:lineRule="auto" w:before="2" w:after="0"/>
        <w:ind w:left="115" w:right="114" w:firstLine="284"/>
        <w:jc w:val="both"/>
        <w:rPr>
          <w:sz w:val="24"/>
        </w:rPr>
      </w:pPr>
      <w:r>
        <w:rPr>
          <w:sz w:val="24"/>
        </w:rPr>
        <w:t>35% од износот од ставот (2) алинеја 2 на овој член ќе бидат доделени на политичката партија која има формирано ПИАЦ и која има најголем број на избрани пратеници во Собранието на Република Македонија на последните парламентарни</w:t>
      </w:r>
      <w:r>
        <w:rPr>
          <w:spacing w:val="-2"/>
          <w:sz w:val="24"/>
        </w:rPr>
        <w:t> </w:t>
      </w:r>
      <w:r>
        <w:rPr>
          <w:sz w:val="24"/>
        </w:rPr>
        <w:t>избори;</w:t>
      </w:r>
    </w:p>
    <w:p>
      <w:pPr>
        <w:pStyle w:val="ListParagraph"/>
        <w:numPr>
          <w:ilvl w:val="0"/>
          <w:numId w:val="7"/>
        </w:numPr>
        <w:tabs>
          <w:tab w:pos="724" w:val="left" w:leader="none"/>
        </w:tabs>
        <w:spacing w:line="237" w:lineRule="auto" w:before="2" w:after="0"/>
        <w:ind w:left="115" w:right="114" w:firstLine="284"/>
        <w:jc w:val="both"/>
        <w:rPr>
          <w:sz w:val="24"/>
        </w:rPr>
      </w:pPr>
      <w:r>
        <w:rPr>
          <w:sz w:val="24"/>
        </w:rPr>
        <w:t>30% од износот од ставот (2) алинеја 2 на овој член ќе бидат доделени на политичката партија која има формирано ПИАЦ и која е втора по број на избрани пратеници во Собранието на Република Македонија на последните парламентарни избори;</w:t>
      </w:r>
    </w:p>
    <w:p>
      <w:pPr>
        <w:pStyle w:val="ListParagraph"/>
        <w:numPr>
          <w:ilvl w:val="0"/>
          <w:numId w:val="7"/>
        </w:numPr>
        <w:tabs>
          <w:tab w:pos="724" w:val="left" w:leader="none"/>
        </w:tabs>
        <w:spacing w:line="237" w:lineRule="auto" w:before="2" w:after="0"/>
        <w:ind w:left="115" w:right="114" w:firstLine="284"/>
        <w:jc w:val="both"/>
        <w:rPr>
          <w:sz w:val="24"/>
        </w:rPr>
      </w:pPr>
      <w:r>
        <w:rPr>
          <w:sz w:val="24"/>
        </w:rPr>
        <w:t>20% од износот од ставот (2) алинеја 2 на овој член ќе бидат доделени на политичката партија која има формирано ПИАЦ и која е трета по број на избрани пратеници во Собранието на Република Македонија на последните парламентарни избори</w:t>
      </w:r>
      <w:r>
        <w:rPr>
          <w:spacing w:val="-2"/>
          <w:sz w:val="24"/>
        </w:rPr>
        <w:t> </w:t>
      </w:r>
      <w:r>
        <w:rPr>
          <w:sz w:val="24"/>
        </w:rPr>
        <w:t>и</w:t>
      </w:r>
    </w:p>
    <w:p>
      <w:pPr>
        <w:pStyle w:val="ListParagraph"/>
        <w:numPr>
          <w:ilvl w:val="0"/>
          <w:numId w:val="7"/>
        </w:numPr>
        <w:tabs>
          <w:tab w:pos="724" w:val="left" w:leader="none"/>
        </w:tabs>
        <w:spacing w:line="237" w:lineRule="auto" w:before="1" w:after="0"/>
        <w:ind w:left="115" w:right="114" w:firstLine="284"/>
        <w:jc w:val="both"/>
        <w:rPr>
          <w:sz w:val="24"/>
        </w:rPr>
      </w:pPr>
      <w:r>
        <w:rPr>
          <w:sz w:val="24"/>
        </w:rPr>
        <w:t>15% од износот од ставот (2) алинеја 2 на овој член ќе бидат доделени на политичката партија која има формирано ПИАЦ и која е четврта по број на избрани пратеници во Собранието на Република Македонија на последните парламентарни</w:t>
      </w:r>
      <w:r>
        <w:rPr>
          <w:spacing w:val="-2"/>
          <w:sz w:val="24"/>
        </w:rPr>
        <w:t> </w:t>
      </w:r>
      <w:r>
        <w:rPr>
          <w:sz w:val="24"/>
        </w:rPr>
        <w:t>избори.</w:t>
      </w:r>
    </w:p>
    <w:p>
      <w:pPr>
        <w:pStyle w:val="ListParagraph"/>
        <w:numPr>
          <w:ilvl w:val="0"/>
          <w:numId w:val="6"/>
        </w:numPr>
        <w:tabs>
          <w:tab w:pos="815" w:val="left" w:leader="none"/>
        </w:tabs>
        <w:spacing w:line="237" w:lineRule="auto" w:before="2" w:after="0"/>
        <w:ind w:left="115" w:right="115" w:firstLine="284"/>
        <w:jc w:val="both"/>
        <w:rPr>
          <w:sz w:val="24"/>
        </w:rPr>
      </w:pPr>
      <w:r>
        <w:rPr>
          <w:sz w:val="24"/>
        </w:rPr>
        <w:t>Средствата од ставот (2) на овој член ќе бидат префрлени на подсметката на</w:t>
      </w:r>
      <w:r>
        <w:rPr>
          <w:spacing w:val="-2"/>
          <w:sz w:val="24"/>
        </w:rPr>
        <w:t> </w:t>
      </w:r>
      <w:r>
        <w:rPr>
          <w:sz w:val="24"/>
        </w:rPr>
        <w:t>ПИАЦ.</w:t>
      </w:r>
    </w:p>
    <w:p>
      <w:pPr>
        <w:pStyle w:val="ListParagraph"/>
        <w:numPr>
          <w:ilvl w:val="0"/>
          <w:numId w:val="6"/>
        </w:numPr>
        <w:tabs>
          <w:tab w:pos="812" w:val="left" w:leader="none"/>
        </w:tabs>
        <w:spacing w:line="240" w:lineRule="auto" w:before="1" w:after="0"/>
        <w:ind w:left="116" w:right="114" w:firstLine="284"/>
        <w:jc w:val="both"/>
        <w:rPr>
          <w:sz w:val="24"/>
        </w:rPr>
      </w:pPr>
      <w:r>
        <w:rPr>
          <w:sz w:val="24"/>
        </w:rPr>
        <w:t>Средствата од овој член во висина од 40% од вкупниот износ доделени на ПИАЦ се наменети за реализирање на оперативниот дел од членот 3 став (1) алинеја 1 од овој</w:t>
      </w:r>
      <w:r>
        <w:rPr>
          <w:spacing w:val="-1"/>
          <w:sz w:val="24"/>
        </w:rPr>
        <w:t> </w:t>
      </w:r>
      <w:r>
        <w:rPr>
          <w:sz w:val="24"/>
        </w:rPr>
        <w:t>закон.</w:t>
      </w:r>
    </w:p>
    <w:p>
      <w:pPr>
        <w:spacing w:after="0" w:line="240" w:lineRule="auto"/>
        <w:jc w:val="both"/>
        <w:rPr>
          <w:sz w:val="24"/>
        </w:rPr>
        <w:sectPr>
          <w:pgSz w:w="11910" w:h="16840"/>
          <w:pgMar w:header="709" w:footer="725" w:top="1180" w:bottom="920" w:left="1160" w:right="1160"/>
        </w:sectPr>
      </w:pPr>
    </w:p>
    <w:p>
      <w:pPr>
        <w:pStyle w:val="ListParagraph"/>
        <w:numPr>
          <w:ilvl w:val="0"/>
          <w:numId w:val="6"/>
        </w:numPr>
        <w:tabs>
          <w:tab w:pos="854" w:val="left" w:leader="none"/>
        </w:tabs>
        <w:spacing w:line="240" w:lineRule="auto" w:before="92" w:after="0"/>
        <w:ind w:left="116" w:right="114" w:firstLine="284"/>
        <w:jc w:val="both"/>
        <w:rPr>
          <w:sz w:val="24"/>
        </w:rPr>
      </w:pPr>
      <w:r>
        <w:rPr>
          <w:sz w:val="24"/>
        </w:rPr>
        <w:t>Средствата од ставот (4) на овој член се користат за обезбедување на трошоците за плати и придонеси на вработените во ПИАЦ, како и  за обезбедување на средства за тековно материјално</w:t>
      </w:r>
      <w:r>
        <w:rPr>
          <w:spacing w:val="-20"/>
          <w:sz w:val="24"/>
        </w:rPr>
        <w:t> </w:t>
      </w:r>
      <w:r>
        <w:rPr>
          <w:sz w:val="24"/>
        </w:rPr>
        <w:t>работење.</w:t>
      </w:r>
    </w:p>
    <w:p>
      <w:pPr>
        <w:pStyle w:val="ListParagraph"/>
        <w:numPr>
          <w:ilvl w:val="0"/>
          <w:numId w:val="6"/>
        </w:numPr>
        <w:tabs>
          <w:tab w:pos="924" w:val="left" w:leader="none"/>
        </w:tabs>
        <w:spacing w:line="240" w:lineRule="auto" w:before="0" w:after="0"/>
        <w:ind w:left="115" w:right="114" w:firstLine="284"/>
        <w:jc w:val="both"/>
        <w:rPr>
          <w:sz w:val="24"/>
        </w:rPr>
      </w:pPr>
      <w:r>
        <w:rPr>
          <w:sz w:val="24"/>
        </w:rPr>
        <w:t>Средствата во висина од 60% од вкупниот износ се наменети за реализирање на проектниот</w:t>
      </w:r>
      <w:r>
        <w:rPr>
          <w:spacing w:val="-6"/>
          <w:sz w:val="24"/>
        </w:rPr>
        <w:t> </w:t>
      </w:r>
      <w:r>
        <w:rPr>
          <w:sz w:val="24"/>
        </w:rPr>
        <w:t>дел.</w:t>
      </w:r>
    </w:p>
    <w:p>
      <w:pPr>
        <w:pStyle w:val="ListParagraph"/>
        <w:numPr>
          <w:ilvl w:val="0"/>
          <w:numId w:val="6"/>
        </w:numPr>
        <w:tabs>
          <w:tab w:pos="805" w:val="left" w:leader="none"/>
        </w:tabs>
        <w:spacing w:line="240" w:lineRule="auto" w:before="0" w:after="0"/>
        <w:ind w:left="115" w:right="114" w:firstLine="284"/>
        <w:jc w:val="both"/>
        <w:rPr>
          <w:sz w:val="24"/>
        </w:rPr>
      </w:pPr>
      <w:r>
        <w:rPr>
          <w:sz w:val="24"/>
        </w:rPr>
        <w:t>Секој од формираните ПИАЦ, согласно ставот (1) на овој член, годишно од Буџетот на Република Македонија дополнително добива по 10.000 евра во денарска противвредност, кои исклучиво ќе се користат за обуки на</w:t>
      </w:r>
      <w:r>
        <w:rPr>
          <w:spacing w:val="-48"/>
          <w:sz w:val="24"/>
        </w:rPr>
        <w:t> </w:t>
      </w:r>
      <w:r>
        <w:rPr>
          <w:sz w:val="24"/>
        </w:rPr>
        <w:t>вработените.</w:t>
      </w:r>
    </w:p>
    <w:p>
      <w:pPr>
        <w:pStyle w:val="BodyText"/>
        <w:spacing w:before="12"/>
        <w:ind w:left="0" w:firstLine="0"/>
        <w:jc w:val="left"/>
        <w:rPr>
          <w:sz w:val="23"/>
        </w:rPr>
      </w:pPr>
    </w:p>
    <w:p>
      <w:pPr>
        <w:pStyle w:val="Heading2"/>
      </w:pPr>
      <w:r>
        <w:rPr/>
        <w:t>Член 7</w:t>
      </w:r>
    </w:p>
    <w:p>
      <w:pPr>
        <w:pStyle w:val="BodyText"/>
        <w:ind w:right="114"/>
      </w:pPr>
      <w:r>
        <w:rPr/>
        <w:t>ПИАЦ со средствата од членот 6 од овој закон не можат да обезбедат директно или индиректно финансирање на конкретната политичка партија во рамките на чија внатрешна организација е формиран ПИАЦ.</w:t>
      </w:r>
    </w:p>
    <w:p>
      <w:pPr>
        <w:pStyle w:val="BodyText"/>
        <w:spacing w:before="12"/>
        <w:ind w:left="0" w:firstLine="0"/>
        <w:jc w:val="left"/>
        <w:rPr>
          <w:sz w:val="23"/>
        </w:rPr>
      </w:pPr>
    </w:p>
    <w:p>
      <w:pPr>
        <w:pStyle w:val="Heading2"/>
        <w:ind w:left="4243"/>
      </w:pPr>
      <w:r>
        <w:rPr/>
        <w:t>Член 7-а</w:t>
      </w:r>
    </w:p>
    <w:p>
      <w:pPr>
        <w:pStyle w:val="BodyText"/>
        <w:ind w:left="116" w:right="115"/>
      </w:pPr>
      <w:r>
        <w:rPr/>
        <w:t>Партијата може од свои средства да обезбеди дополнителни финансиски средства за ПИАЦ.</w:t>
      </w:r>
    </w:p>
    <w:p>
      <w:pPr>
        <w:pStyle w:val="BodyText"/>
        <w:spacing w:before="8"/>
        <w:ind w:left="0" w:firstLine="0"/>
        <w:jc w:val="left"/>
        <w:rPr>
          <w:sz w:val="15"/>
        </w:rPr>
      </w:pPr>
    </w:p>
    <w:p>
      <w:pPr>
        <w:pStyle w:val="Heading2"/>
        <w:spacing w:before="100"/>
      </w:pPr>
      <w:r>
        <w:rPr/>
        <w:t>Член 8</w:t>
      </w:r>
    </w:p>
    <w:p>
      <w:pPr>
        <w:pStyle w:val="BodyText"/>
        <w:ind w:right="115"/>
      </w:pPr>
      <w:r>
        <w:rPr/>
        <w:t>Надзорот врз материјално-финансиското работење на ПИАЦ се спроведува согласно со Законот за финансирање на политичките партии.</w:t>
      </w:r>
    </w:p>
    <w:p>
      <w:pPr>
        <w:pStyle w:val="BodyText"/>
        <w:ind w:left="0" w:firstLine="0"/>
        <w:jc w:val="left"/>
      </w:pPr>
    </w:p>
    <w:p>
      <w:pPr>
        <w:pStyle w:val="Heading2"/>
      </w:pPr>
      <w:r>
        <w:rPr/>
        <w:t>Член 9</w:t>
      </w:r>
    </w:p>
    <w:p>
      <w:pPr>
        <w:pStyle w:val="BodyText"/>
        <w:ind w:left="116" w:right="114"/>
      </w:pPr>
      <w:r>
        <w:rPr/>
        <w:t>Глоба во износ од 2.000 до 4.000 евра во денарска противвредност ќе му се изрече на лицето од членот 4 став (2) од овој закон ако во искористувањето на средствата постапи спротивно на одредбите од членот 6 ставови 4, 5 и 6 и членот 7 од овој закон.</w:t>
      </w:r>
    </w:p>
    <w:p>
      <w:pPr>
        <w:pStyle w:val="BodyText"/>
        <w:spacing w:before="9"/>
        <w:ind w:left="0" w:firstLine="0"/>
        <w:jc w:val="left"/>
        <w:rPr>
          <w:sz w:val="15"/>
        </w:rPr>
      </w:pPr>
    </w:p>
    <w:p>
      <w:pPr>
        <w:pStyle w:val="Heading2"/>
        <w:spacing w:before="100"/>
        <w:ind w:left="4291"/>
        <w:jc w:val="left"/>
      </w:pPr>
      <w:r>
        <w:rPr/>
        <w:t>Член 10</w:t>
      </w:r>
    </w:p>
    <w:p>
      <w:pPr>
        <w:pStyle w:val="BodyText"/>
        <w:jc w:val="left"/>
      </w:pPr>
      <w:r>
        <w:rPr/>
        <w:t>Овој закон влегува во осмиот ден од денот на објавувањето во „Службен весник на Република Македонија“, a ќе се применува од 1 јануари 2015 година.</w:t>
      </w:r>
    </w:p>
    <w:p>
      <w:pPr>
        <w:pStyle w:val="BodyText"/>
        <w:spacing w:before="2"/>
        <w:ind w:left="0" w:firstLine="0"/>
        <w:jc w:val="left"/>
        <w:rPr>
          <w:sz w:val="23"/>
        </w:rPr>
      </w:pPr>
    </w:p>
    <w:p>
      <w:pPr>
        <w:spacing w:line="296" w:lineRule="exact" w:before="0"/>
        <w:ind w:left="799" w:right="516" w:firstLine="0"/>
        <w:jc w:val="center"/>
        <w:rPr>
          <w:b/>
          <w:i/>
          <w:sz w:val="25"/>
        </w:rPr>
      </w:pPr>
      <w:r>
        <w:rPr>
          <w:b/>
          <w:i/>
          <w:sz w:val="25"/>
        </w:rPr>
        <w:t>ЗАВРШНА ОДРЕДБА</w:t>
      </w:r>
    </w:p>
    <w:p>
      <w:pPr>
        <w:spacing w:line="230" w:lineRule="auto" w:before="4"/>
        <w:ind w:left="1525" w:right="1241" w:firstLine="0"/>
        <w:jc w:val="center"/>
        <w:rPr>
          <w:b/>
          <w:i/>
          <w:sz w:val="25"/>
        </w:rPr>
      </w:pPr>
      <w:r>
        <w:rPr>
          <w:b/>
          <w:i/>
          <w:sz w:val="25"/>
        </w:rPr>
        <w:t>од</w:t>
      </w:r>
      <w:r>
        <w:rPr>
          <w:b/>
          <w:i/>
          <w:spacing w:val="-50"/>
          <w:sz w:val="25"/>
        </w:rPr>
        <w:t> </w:t>
      </w:r>
      <w:r>
        <w:rPr>
          <w:b/>
          <w:i/>
          <w:sz w:val="25"/>
        </w:rPr>
        <w:t>Законот</w:t>
      </w:r>
      <w:r>
        <w:rPr>
          <w:b/>
          <w:i/>
          <w:spacing w:val="-49"/>
          <w:sz w:val="25"/>
        </w:rPr>
        <w:t> </w:t>
      </w:r>
      <w:r>
        <w:rPr>
          <w:b/>
          <w:i/>
          <w:sz w:val="25"/>
        </w:rPr>
        <w:t>за</w:t>
      </w:r>
      <w:r>
        <w:rPr>
          <w:b/>
          <w:i/>
          <w:spacing w:val="-50"/>
          <w:sz w:val="25"/>
        </w:rPr>
        <w:t> </w:t>
      </w:r>
      <w:r>
        <w:rPr>
          <w:b/>
          <w:i/>
          <w:sz w:val="25"/>
        </w:rPr>
        <w:t>изменување</w:t>
      </w:r>
      <w:r>
        <w:rPr>
          <w:b/>
          <w:i/>
          <w:spacing w:val="-49"/>
          <w:sz w:val="25"/>
        </w:rPr>
        <w:t> </w:t>
      </w:r>
      <w:r>
        <w:rPr>
          <w:b/>
          <w:i/>
          <w:sz w:val="25"/>
        </w:rPr>
        <w:t>и</w:t>
      </w:r>
      <w:r>
        <w:rPr>
          <w:b/>
          <w:i/>
          <w:spacing w:val="-50"/>
          <w:sz w:val="25"/>
        </w:rPr>
        <w:t> </w:t>
      </w:r>
      <w:r>
        <w:rPr>
          <w:b/>
          <w:i/>
          <w:sz w:val="25"/>
        </w:rPr>
        <w:t>дополнување</w:t>
      </w:r>
      <w:r>
        <w:rPr>
          <w:b/>
          <w:i/>
          <w:spacing w:val="-49"/>
          <w:sz w:val="25"/>
        </w:rPr>
        <w:t> </w:t>
      </w:r>
      <w:r>
        <w:rPr>
          <w:b/>
          <w:i/>
          <w:sz w:val="25"/>
        </w:rPr>
        <w:t>на</w:t>
      </w:r>
      <w:r>
        <w:rPr>
          <w:b/>
          <w:i/>
          <w:spacing w:val="-49"/>
          <w:sz w:val="25"/>
        </w:rPr>
        <w:t> </w:t>
      </w:r>
      <w:r>
        <w:rPr>
          <w:b/>
          <w:i/>
          <w:sz w:val="25"/>
        </w:rPr>
        <w:t>Законот за партиски истражувачко-аналитички центри (“Службен весник на РМ”</w:t>
      </w:r>
      <w:r>
        <w:rPr>
          <w:b/>
          <w:i/>
          <w:spacing w:val="-51"/>
          <w:sz w:val="25"/>
        </w:rPr>
        <w:t> </w:t>
      </w:r>
      <w:r>
        <w:rPr>
          <w:b/>
          <w:i/>
          <w:sz w:val="25"/>
        </w:rPr>
        <w:t>бр.15/15)</w:t>
      </w:r>
    </w:p>
    <w:p>
      <w:pPr>
        <w:pStyle w:val="BodyText"/>
        <w:ind w:left="0" w:firstLine="0"/>
        <w:jc w:val="left"/>
        <w:rPr>
          <w:b/>
          <w:i/>
        </w:rPr>
      </w:pPr>
    </w:p>
    <w:p>
      <w:pPr>
        <w:pStyle w:val="Heading2"/>
        <w:jc w:val="left"/>
      </w:pPr>
      <w:r>
        <w:rPr/>
        <w:t>Член 4</w:t>
      </w:r>
    </w:p>
    <w:p>
      <w:pPr>
        <w:pStyle w:val="BodyText"/>
        <w:jc w:val="left"/>
      </w:pPr>
      <w:r>
        <w:rPr/>
        <w:t>Овој закон влегува во сила со денот на објавувањето во „Службен весник на Република Македонија”.</w:t>
      </w:r>
    </w:p>
    <w:sectPr>
      <w:pgSz w:w="11910" w:h="16840"/>
      <w:pgMar w:header="709" w:footer="725" w:top="1180" w:bottom="920" w:left="116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94176" from="62.5pt,791.923035pt" to="532.8pt,791.923035pt" stroked="true" strokeweight=".5pt" strokecolor="#000000">
          <v:stroke dashstyle="solid"/>
          <w10:wrap type="none"/>
        </v:line>
      </w:pict>
    </w:r>
    <w:r>
      <w:rPr/>
      <w:pict>
        <v:shape style="position:absolute;margin-left:497.502014pt;margin-top:792.172668pt;width:35pt;height:15.3pt;mso-position-horizontal-relative:page;mso-position-vertical-relative:page;z-index:-15793664" type="#_x0000_t202" filled="false" stroked="false">
          <v:textbox inset="0,0,0,0">
            <w:txbxContent>
              <w:p>
                <w:pPr>
                  <w:spacing w:before="20"/>
                  <w:ind w:left="60" w:right="0" w:firstLine="0"/>
                  <w:jc w:val="left"/>
                  <w:rPr>
                    <w:sz w:val="22"/>
                  </w:rPr>
                </w:pPr>
                <w:r>
                  <w:rPr/>
                  <w:fldChar w:fldCharType="begin"/>
                </w:r>
                <w:r>
                  <w:rPr>
                    <w:sz w:val="22"/>
                  </w:rPr>
                  <w:instrText> PAGE </w:instrText>
                </w:r>
                <w:r>
                  <w:rPr/>
                  <w:fldChar w:fldCharType="separate"/>
                </w:r>
                <w:r>
                  <w:rPr/>
                  <w:t>1</w:t>
                </w:r>
                <w:r>
                  <w:rPr/>
                  <w:fldChar w:fldCharType="end"/>
                </w:r>
                <w:r>
                  <w:rPr>
                    <w:sz w:val="22"/>
                  </w:rPr>
                  <w:t> од 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95712" from="62.5pt,48.770023pt" to="532.8pt,48.770023pt" stroked="true" strokeweight=".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62.799999pt;margin-top:34.450142pt;width:198.8pt;height:14.1pt;mso-position-horizontal-relative:page;mso-position-vertical-relative:page;z-index:-15795200" type="#_x0000_t202" filled="false" stroked="false">
          <v:textbox inset="0,0,0,0">
            <w:txbxContent>
              <w:p>
                <w:pPr>
                  <w:spacing w:before="20"/>
                  <w:ind w:left="20" w:right="0" w:firstLine="0"/>
                  <w:jc w:val="left"/>
                  <w:rPr>
                    <w:sz w:val="20"/>
                  </w:rPr>
                </w:pPr>
                <w:r>
                  <w:rPr>
                    <w:sz w:val="20"/>
                  </w:rPr>
                  <w:t>Службен весник на Република Македонија</w:t>
                </w:r>
              </w:p>
            </w:txbxContent>
          </v:textbox>
          <w10:wrap type="none"/>
        </v:shape>
      </w:pict>
    </w:r>
    <w:r>
      <w:rPr/>
      <w:pict>
        <v:shape style="position:absolute;margin-left:374.799988pt;margin-top:34.450142pt;width:155.1pt;height:14.1pt;mso-position-horizontal-relative:page;mso-position-vertical-relative:page;z-index:-15794688" type="#_x0000_t202" filled="false" stroked="false">
          <v:textbox inset="0,0,0,0">
            <w:txbxContent>
              <w:p>
                <w:pPr>
                  <w:spacing w:before="20"/>
                  <w:ind w:left="20" w:right="0" w:firstLine="0"/>
                  <w:jc w:val="left"/>
                  <w:rPr>
                    <w:sz w:val="20"/>
                  </w:rPr>
                </w:pPr>
                <w:r>
                  <w:rPr>
                    <w:sz w:val="20"/>
                  </w:rPr>
                  <w:t>Редакциски пречистени текстови</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16" w:hanging="324"/>
        <w:jc w:val="left"/>
      </w:pPr>
      <w:rPr>
        <w:rFonts w:hint="default" w:ascii="Tahoma" w:hAnsi="Tahoma" w:eastAsia="Tahoma" w:cs="Tahoma"/>
        <w:spacing w:val="-1"/>
        <w:w w:val="100"/>
        <w:sz w:val="24"/>
        <w:szCs w:val="24"/>
        <w:lang w:val="Cy-sr-SP" w:eastAsia="en-US" w:bidi="ar-SA"/>
      </w:rPr>
    </w:lvl>
    <w:lvl w:ilvl="1">
      <w:start w:val="0"/>
      <w:numFmt w:val="bullet"/>
      <w:lvlText w:val="•"/>
      <w:lvlJc w:val="left"/>
      <w:pPr>
        <w:ind w:left="1066" w:hanging="324"/>
      </w:pPr>
      <w:rPr>
        <w:rFonts w:hint="default"/>
        <w:lang w:val="Cy-sr-SP" w:eastAsia="en-US" w:bidi="ar-SA"/>
      </w:rPr>
    </w:lvl>
    <w:lvl w:ilvl="2">
      <w:start w:val="0"/>
      <w:numFmt w:val="bullet"/>
      <w:lvlText w:val="•"/>
      <w:lvlJc w:val="left"/>
      <w:pPr>
        <w:ind w:left="2013" w:hanging="324"/>
      </w:pPr>
      <w:rPr>
        <w:rFonts w:hint="default"/>
        <w:lang w:val="Cy-sr-SP" w:eastAsia="en-US" w:bidi="ar-SA"/>
      </w:rPr>
    </w:lvl>
    <w:lvl w:ilvl="3">
      <w:start w:val="0"/>
      <w:numFmt w:val="bullet"/>
      <w:lvlText w:val="•"/>
      <w:lvlJc w:val="left"/>
      <w:pPr>
        <w:ind w:left="2959" w:hanging="324"/>
      </w:pPr>
      <w:rPr>
        <w:rFonts w:hint="default"/>
        <w:lang w:val="Cy-sr-SP" w:eastAsia="en-US" w:bidi="ar-SA"/>
      </w:rPr>
    </w:lvl>
    <w:lvl w:ilvl="4">
      <w:start w:val="0"/>
      <w:numFmt w:val="bullet"/>
      <w:lvlText w:val="•"/>
      <w:lvlJc w:val="left"/>
      <w:pPr>
        <w:ind w:left="3906" w:hanging="324"/>
      </w:pPr>
      <w:rPr>
        <w:rFonts w:hint="default"/>
        <w:lang w:val="Cy-sr-SP" w:eastAsia="en-US" w:bidi="ar-SA"/>
      </w:rPr>
    </w:lvl>
    <w:lvl w:ilvl="5">
      <w:start w:val="0"/>
      <w:numFmt w:val="bullet"/>
      <w:lvlText w:val="•"/>
      <w:lvlJc w:val="left"/>
      <w:pPr>
        <w:ind w:left="4853" w:hanging="324"/>
      </w:pPr>
      <w:rPr>
        <w:rFonts w:hint="default"/>
        <w:lang w:val="Cy-sr-SP" w:eastAsia="en-US" w:bidi="ar-SA"/>
      </w:rPr>
    </w:lvl>
    <w:lvl w:ilvl="6">
      <w:start w:val="0"/>
      <w:numFmt w:val="bullet"/>
      <w:lvlText w:val="•"/>
      <w:lvlJc w:val="left"/>
      <w:pPr>
        <w:ind w:left="5799" w:hanging="324"/>
      </w:pPr>
      <w:rPr>
        <w:rFonts w:hint="default"/>
        <w:lang w:val="Cy-sr-SP" w:eastAsia="en-US" w:bidi="ar-SA"/>
      </w:rPr>
    </w:lvl>
    <w:lvl w:ilvl="7">
      <w:start w:val="0"/>
      <w:numFmt w:val="bullet"/>
      <w:lvlText w:val="•"/>
      <w:lvlJc w:val="left"/>
      <w:pPr>
        <w:ind w:left="6746" w:hanging="324"/>
      </w:pPr>
      <w:rPr>
        <w:rFonts w:hint="default"/>
        <w:lang w:val="Cy-sr-SP" w:eastAsia="en-US" w:bidi="ar-SA"/>
      </w:rPr>
    </w:lvl>
    <w:lvl w:ilvl="8">
      <w:start w:val="0"/>
      <w:numFmt w:val="bullet"/>
      <w:lvlText w:val="•"/>
      <w:lvlJc w:val="left"/>
      <w:pPr>
        <w:ind w:left="7692" w:hanging="324"/>
      </w:pPr>
      <w:rPr>
        <w:rFonts w:hint="default"/>
        <w:lang w:val="Cy-sr-SP" w:eastAsia="en-US" w:bidi="ar-SA"/>
      </w:rPr>
    </w:lvl>
  </w:abstractNum>
  <w:abstractNum w:abstractNumId="5">
    <w:multiLevelType w:val="hybridMultilevel"/>
    <w:lvl w:ilvl="0">
      <w:start w:val="1"/>
      <w:numFmt w:val="decimal"/>
      <w:lvlText w:val="(%1)"/>
      <w:lvlJc w:val="left"/>
      <w:pPr>
        <w:ind w:left="116" w:hanging="436"/>
        <w:jc w:val="left"/>
      </w:pPr>
      <w:rPr>
        <w:rFonts w:hint="default" w:ascii="Tahoma" w:hAnsi="Tahoma" w:eastAsia="Tahoma" w:cs="Tahoma"/>
        <w:spacing w:val="-29"/>
        <w:w w:val="89"/>
        <w:sz w:val="24"/>
        <w:szCs w:val="24"/>
        <w:lang w:val="Cy-sr-SP" w:eastAsia="en-US" w:bidi="ar-SA"/>
      </w:rPr>
    </w:lvl>
    <w:lvl w:ilvl="1">
      <w:start w:val="0"/>
      <w:numFmt w:val="bullet"/>
      <w:lvlText w:val="•"/>
      <w:lvlJc w:val="left"/>
      <w:pPr>
        <w:ind w:left="1066" w:hanging="436"/>
      </w:pPr>
      <w:rPr>
        <w:rFonts w:hint="default"/>
        <w:lang w:val="Cy-sr-SP" w:eastAsia="en-US" w:bidi="ar-SA"/>
      </w:rPr>
    </w:lvl>
    <w:lvl w:ilvl="2">
      <w:start w:val="0"/>
      <w:numFmt w:val="bullet"/>
      <w:lvlText w:val="•"/>
      <w:lvlJc w:val="left"/>
      <w:pPr>
        <w:ind w:left="2013" w:hanging="436"/>
      </w:pPr>
      <w:rPr>
        <w:rFonts w:hint="default"/>
        <w:lang w:val="Cy-sr-SP" w:eastAsia="en-US" w:bidi="ar-SA"/>
      </w:rPr>
    </w:lvl>
    <w:lvl w:ilvl="3">
      <w:start w:val="0"/>
      <w:numFmt w:val="bullet"/>
      <w:lvlText w:val="•"/>
      <w:lvlJc w:val="left"/>
      <w:pPr>
        <w:ind w:left="2959" w:hanging="436"/>
      </w:pPr>
      <w:rPr>
        <w:rFonts w:hint="default"/>
        <w:lang w:val="Cy-sr-SP" w:eastAsia="en-US" w:bidi="ar-SA"/>
      </w:rPr>
    </w:lvl>
    <w:lvl w:ilvl="4">
      <w:start w:val="0"/>
      <w:numFmt w:val="bullet"/>
      <w:lvlText w:val="•"/>
      <w:lvlJc w:val="left"/>
      <w:pPr>
        <w:ind w:left="3906" w:hanging="436"/>
      </w:pPr>
      <w:rPr>
        <w:rFonts w:hint="default"/>
        <w:lang w:val="Cy-sr-SP" w:eastAsia="en-US" w:bidi="ar-SA"/>
      </w:rPr>
    </w:lvl>
    <w:lvl w:ilvl="5">
      <w:start w:val="0"/>
      <w:numFmt w:val="bullet"/>
      <w:lvlText w:val="•"/>
      <w:lvlJc w:val="left"/>
      <w:pPr>
        <w:ind w:left="4853" w:hanging="436"/>
      </w:pPr>
      <w:rPr>
        <w:rFonts w:hint="default"/>
        <w:lang w:val="Cy-sr-SP" w:eastAsia="en-US" w:bidi="ar-SA"/>
      </w:rPr>
    </w:lvl>
    <w:lvl w:ilvl="6">
      <w:start w:val="0"/>
      <w:numFmt w:val="bullet"/>
      <w:lvlText w:val="•"/>
      <w:lvlJc w:val="left"/>
      <w:pPr>
        <w:ind w:left="5799" w:hanging="436"/>
      </w:pPr>
      <w:rPr>
        <w:rFonts w:hint="default"/>
        <w:lang w:val="Cy-sr-SP" w:eastAsia="en-US" w:bidi="ar-SA"/>
      </w:rPr>
    </w:lvl>
    <w:lvl w:ilvl="7">
      <w:start w:val="0"/>
      <w:numFmt w:val="bullet"/>
      <w:lvlText w:val="•"/>
      <w:lvlJc w:val="left"/>
      <w:pPr>
        <w:ind w:left="6746" w:hanging="436"/>
      </w:pPr>
      <w:rPr>
        <w:rFonts w:hint="default"/>
        <w:lang w:val="Cy-sr-SP" w:eastAsia="en-US" w:bidi="ar-SA"/>
      </w:rPr>
    </w:lvl>
    <w:lvl w:ilvl="8">
      <w:start w:val="0"/>
      <w:numFmt w:val="bullet"/>
      <w:lvlText w:val="•"/>
      <w:lvlJc w:val="left"/>
      <w:pPr>
        <w:ind w:left="7692" w:hanging="436"/>
      </w:pPr>
      <w:rPr>
        <w:rFonts w:hint="default"/>
        <w:lang w:val="Cy-sr-SP" w:eastAsia="en-US" w:bidi="ar-SA"/>
      </w:rPr>
    </w:lvl>
  </w:abstractNum>
  <w:abstractNum w:abstractNumId="4">
    <w:multiLevelType w:val="hybridMultilevel"/>
    <w:lvl w:ilvl="0">
      <w:start w:val="1"/>
      <w:numFmt w:val="decimal"/>
      <w:lvlText w:val="(%1)"/>
      <w:lvlJc w:val="left"/>
      <w:pPr>
        <w:ind w:left="116" w:hanging="485"/>
        <w:jc w:val="left"/>
      </w:pPr>
      <w:rPr>
        <w:rFonts w:hint="default" w:ascii="Tahoma" w:hAnsi="Tahoma" w:eastAsia="Tahoma" w:cs="Tahoma"/>
        <w:spacing w:val="-1"/>
        <w:w w:val="99"/>
        <w:sz w:val="24"/>
        <w:szCs w:val="24"/>
        <w:lang w:val="Cy-sr-SP" w:eastAsia="en-US" w:bidi="ar-SA"/>
      </w:rPr>
    </w:lvl>
    <w:lvl w:ilvl="1">
      <w:start w:val="0"/>
      <w:numFmt w:val="bullet"/>
      <w:lvlText w:val="•"/>
      <w:lvlJc w:val="left"/>
      <w:pPr>
        <w:ind w:left="1066" w:hanging="485"/>
      </w:pPr>
      <w:rPr>
        <w:rFonts w:hint="default"/>
        <w:lang w:val="Cy-sr-SP" w:eastAsia="en-US" w:bidi="ar-SA"/>
      </w:rPr>
    </w:lvl>
    <w:lvl w:ilvl="2">
      <w:start w:val="0"/>
      <w:numFmt w:val="bullet"/>
      <w:lvlText w:val="•"/>
      <w:lvlJc w:val="left"/>
      <w:pPr>
        <w:ind w:left="2013" w:hanging="485"/>
      </w:pPr>
      <w:rPr>
        <w:rFonts w:hint="default"/>
        <w:lang w:val="Cy-sr-SP" w:eastAsia="en-US" w:bidi="ar-SA"/>
      </w:rPr>
    </w:lvl>
    <w:lvl w:ilvl="3">
      <w:start w:val="0"/>
      <w:numFmt w:val="bullet"/>
      <w:lvlText w:val="•"/>
      <w:lvlJc w:val="left"/>
      <w:pPr>
        <w:ind w:left="2959" w:hanging="485"/>
      </w:pPr>
      <w:rPr>
        <w:rFonts w:hint="default"/>
        <w:lang w:val="Cy-sr-SP" w:eastAsia="en-US" w:bidi="ar-SA"/>
      </w:rPr>
    </w:lvl>
    <w:lvl w:ilvl="4">
      <w:start w:val="0"/>
      <w:numFmt w:val="bullet"/>
      <w:lvlText w:val="•"/>
      <w:lvlJc w:val="left"/>
      <w:pPr>
        <w:ind w:left="3906" w:hanging="485"/>
      </w:pPr>
      <w:rPr>
        <w:rFonts w:hint="default"/>
        <w:lang w:val="Cy-sr-SP" w:eastAsia="en-US" w:bidi="ar-SA"/>
      </w:rPr>
    </w:lvl>
    <w:lvl w:ilvl="5">
      <w:start w:val="0"/>
      <w:numFmt w:val="bullet"/>
      <w:lvlText w:val="•"/>
      <w:lvlJc w:val="left"/>
      <w:pPr>
        <w:ind w:left="4853" w:hanging="485"/>
      </w:pPr>
      <w:rPr>
        <w:rFonts w:hint="default"/>
        <w:lang w:val="Cy-sr-SP" w:eastAsia="en-US" w:bidi="ar-SA"/>
      </w:rPr>
    </w:lvl>
    <w:lvl w:ilvl="6">
      <w:start w:val="0"/>
      <w:numFmt w:val="bullet"/>
      <w:lvlText w:val="•"/>
      <w:lvlJc w:val="left"/>
      <w:pPr>
        <w:ind w:left="5799" w:hanging="485"/>
      </w:pPr>
      <w:rPr>
        <w:rFonts w:hint="default"/>
        <w:lang w:val="Cy-sr-SP" w:eastAsia="en-US" w:bidi="ar-SA"/>
      </w:rPr>
    </w:lvl>
    <w:lvl w:ilvl="7">
      <w:start w:val="0"/>
      <w:numFmt w:val="bullet"/>
      <w:lvlText w:val="•"/>
      <w:lvlJc w:val="left"/>
      <w:pPr>
        <w:ind w:left="6746" w:hanging="485"/>
      </w:pPr>
      <w:rPr>
        <w:rFonts w:hint="default"/>
        <w:lang w:val="Cy-sr-SP" w:eastAsia="en-US" w:bidi="ar-SA"/>
      </w:rPr>
    </w:lvl>
    <w:lvl w:ilvl="8">
      <w:start w:val="0"/>
      <w:numFmt w:val="bullet"/>
      <w:lvlText w:val="•"/>
      <w:lvlJc w:val="left"/>
      <w:pPr>
        <w:ind w:left="7692" w:hanging="485"/>
      </w:pPr>
      <w:rPr>
        <w:rFonts w:hint="default"/>
        <w:lang w:val="Cy-sr-SP" w:eastAsia="en-US" w:bidi="ar-SA"/>
      </w:rPr>
    </w:lvl>
  </w:abstractNum>
  <w:abstractNum w:abstractNumId="3">
    <w:multiLevelType w:val="hybridMultilevel"/>
    <w:lvl w:ilvl="0">
      <w:start w:val="1"/>
      <w:numFmt w:val="decimal"/>
      <w:lvlText w:val="(%1)"/>
      <w:lvlJc w:val="left"/>
      <w:pPr>
        <w:ind w:left="116" w:hanging="393"/>
        <w:jc w:val="left"/>
      </w:pPr>
      <w:rPr>
        <w:rFonts w:hint="default" w:ascii="Tahoma" w:hAnsi="Tahoma" w:eastAsia="Tahoma" w:cs="Tahoma"/>
        <w:spacing w:val="-1"/>
        <w:w w:val="100"/>
        <w:sz w:val="24"/>
        <w:szCs w:val="24"/>
        <w:lang w:val="Cy-sr-SP" w:eastAsia="en-US" w:bidi="ar-SA"/>
      </w:rPr>
    </w:lvl>
    <w:lvl w:ilvl="1">
      <w:start w:val="0"/>
      <w:numFmt w:val="bullet"/>
      <w:lvlText w:val="•"/>
      <w:lvlJc w:val="left"/>
      <w:pPr>
        <w:ind w:left="1066" w:hanging="393"/>
      </w:pPr>
      <w:rPr>
        <w:rFonts w:hint="default"/>
        <w:lang w:val="Cy-sr-SP" w:eastAsia="en-US" w:bidi="ar-SA"/>
      </w:rPr>
    </w:lvl>
    <w:lvl w:ilvl="2">
      <w:start w:val="0"/>
      <w:numFmt w:val="bullet"/>
      <w:lvlText w:val="•"/>
      <w:lvlJc w:val="left"/>
      <w:pPr>
        <w:ind w:left="2013" w:hanging="393"/>
      </w:pPr>
      <w:rPr>
        <w:rFonts w:hint="default"/>
        <w:lang w:val="Cy-sr-SP" w:eastAsia="en-US" w:bidi="ar-SA"/>
      </w:rPr>
    </w:lvl>
    <w:lvl w:ilvl="3">
      <w:start w:val="0"/>
      <w:numFmt w:val="bullet"/>
      <w:lvlText w:val="•"/>
      <w:lvlJc w:val="left"/>
      <w:pPr>
        <w:ind w:left="2959" w:hanging="393"/>
      </w:pPr>
      <w:rPr>
        <w:rFonts w:hint="default"/>
        <w:lang w:val="Cy-sr-SP" w:eastAsia="en-US" w:bidi="ar-SA"/>
      </w:rPr>
    </w:lvl>
    <w:lvl w:ilvl="4">
      <w:start w:val="0"/>
      <w:numFmt w:val="bullet"/>
      <w:lvlText w:val="•"/>
      <w:lvlJc w:val="left"/>
      <w:pPr>
        <w:ind w:left="3906" w:hanging="393"/>
      </w:pPr>
      <w:rPr>
        <w:rFonts w:hint="default"/>
        <w:lang w:val="Cy-sr-SP" w:eastAsia="en-US" w:bidi="ar-SA"/>
      </w:rPr>
    </w:lvl>
    <w:lvl w:ilvl="5">
      <w:start w:val="0"/>
      <w:numFmt w:val="bullet"/>
      <w:lvlText w:val="•"/>
      <w:lvlJc w:val="left"/>
      <w:pPr>
        <w:ind w:left="4853" w:hanging="393"/>
      </w:pPr>
      <w:rPr>
        <w:rFonts w:hint="default"/>
        <w:lang w:val="Cy-sr-SP" w:eastAsia="en-US" w:bidi="ar-SA"/>
      </w:rPr>
    </w:lvl>
    <w:lvl w:ilvl="6">
      <w:start w:val="0"/>
      <w:numFmt w:val="bullet"/>
      <w:lvlText w:val="•"/>
      <w:lvlJc w:val="left"/>
      <w:pPr>
        <w:ind w:left="5799" w:hanging="393"/>
      </w:pPr>
      <w:rPr>
        <w:rFonts w:hint="default"/>
        <w:lang w:val="Cy-sr-SP" w:eastAsia="en-US" w:bidi="ar-SA"/>
      </w:rPr>
    </w:lvl>
    <w:lvl w:ilvl="7">
      <w:start w:val="0"/>
      <w:numFmt w:val="bullet"/>
      <w:lvlText w:val="•"/>
      <w:lvlJc w:val="left"/>
      <w:pPr>
        <w:ind w:left="6746" w:hanging="393"/>
      </w:pPr>
      <w:rPr>
        <w:rFonts w:hint="default"/>
        <w:lang w:val="Cy-sr-SP" w:eastAsia="en-US" w:bidi="ar-SA"/>
      </w:rPr>
    </w:lvl>
    <w:lvl w:ilvl="8">
      <w:start w:val="0"/>
      <w:numFmt w:val="bullet"/>
      <w:lvlText w:val="•"/>
      <w:lvlJc w:val="left"/>
      <w:pPr>
        <w:ind w:left="7692" w:hanging="393"/>
      </w:pPr>
      <w:rPr>
        <w:rFonts w:hint="default"/>
        <w:lang w:val="Cy-sr-SP" w:eastAsia="en-US" w:bidi="ar-SA"/>
      </w:rPr>
    </w:lvl>
  </w:abstractNum>
  <w:abstractNum w:abstractNumId="2">
    <w:multiLevelType w:val="hybridMultilevel"/>
    <w:lvl w:ilvl="0">
      <w:start w:val="0"/>
      <w:numFmt w:val="bullet"/>
      <w:lvlText w:val="-"/>
      <w:lvlJc w:val="left"/>
      <w:pPr>
        <w:ind w:left="116" w:hanging="178"/>
      </w:pPr>
      <w:rPr>
        <w:rFonts w:hint="default" w:ascii="Tahoma" w:hAnsi="Tahoma" w:eastAsia="Tahoma" w:cs="Tahoma"/>
        <w:w w:val="100"/>
        <w:sz w:val="24"/>
        <w:szCs w:val="24"/>
        <w:lang w:val="Cy-sr-SP" w:eastAsia="en-US" w:bidi="ar-SA"/>
      </w:rPr>
    </w:lvl>
    <w:lvl w:ilvl="1">
      <w:start w:val="0"/>
      <w:numFmt w:val="bullet"/>
      <w:lvlText w:val="•"/>
      <w:lvlJc w:val="left"/>
      <w:pPr>
        <w:ind w:left="1066" w:hanging="178"/>
      </w:pPr>
      <w:rPr>
        <w:rFonts w:hint="default"/>
        <w:lang w:val="Cy-sr-SP" w:eastAsia="en-US" w:bidi="ar-SA"/>
      </w:rPr>
    </w:lvl>
    <w:lvl w:ilvl="2">
      <w:start w:val="0"/>
      <w:numFmt w:val="bullet"/>
      <w:lvlText w:val="•"/>
      <w:lvlJc w:val="left"/>
      <w:pPr>
        <w:ind w:left="2013" w:hanging="178"/>
      </w:pPr>
      <w:rPr>
        <w:rFonts w:hint="default"/>
        <w:lang w:val="Cy-sr-SP" w:eastAsia="en-US" w:bidi="ar-SA"/>
      </w:rPr>
    </w:lvl>
    <w:lvl w:ilvl="3">
      <w:start w:val="0"/>
      <w:numFmt w:val="bullet"/>
      <w:lvlText w:val="•"/>
      <w:lvlJc w:val="left"/>
      <w:pPr>
        <w:ind w:left="2959" w:hanging="178"/>
      </w:pPr>
      <w:rPr>
        <w:rFonts w:hint="default"/>
        <w:lang w:val="Cy-sr-SP" w:eastAsia="en-US" w:bidi="ar-SA"/>
      </w:rPr>
    </w:lvl>
    <w:lvl w:ilvl="4">
      <w:start w:val="0"/>
      <w:numFmt w:val="bullet"/>
      <w:lvlText w:val="•"/>
      <w:lvlJc w:val="left"/>
      <w:pPr>
        <w:ind w:left="3906" w:hanging="178"/>
      </w:pPr>
      <w:rPr>
        <w:rFonts w:hint="default"/>
        <w:lang w:val="Cy-sr-SP" w:eastAsia="en-US" w:bidi="ar-SA"/>
      </w:rPr>
    </w:lvl>
    <w:lvl w:ilvl="5">
      <w:start w:val="0"/>
      <w:numFmt w:val="bullet"/>
      <w:lvlText w:val="•"/>
      <w:lvlJc w:val="left"/>
      <w:pPr>
        <w:ind w:left="4853" w:hanging="178"/>
      </w:pPr>
      <w:rPr>
        <w:rFonts w:hint="default"/>
        <w:lang w:val="Cy-sr-SP" w:eastAsia="en-US" w:bidi="ar-SA"/>
      </w:rPr>
    </w:lvl>
    <w:lvl w:ilvl="6">
      <w:start w:val="0"/>
      <w:numFmt w:val="bullet"/>
      <w:lvlText w:val="•"/>
      <w:lvlJc w:val="left"/>
      <w:pPr>
        <w:ind w:left="5799" w:hanging="178"/>
      </w:pPr>
      <w:rPr>
        <w:rFonts w:hint="default"/>
        <w:lang w:val="Cy-sr-SP" w:eastAsia="en-US" w:bidi="ar-SA"/>
      </w:rPr>
    </w:lvl>
    <w:lvl w:ilvl="7">
      <w:start w:val="0"/>
      <w:numFmt w:val="bullet"/>
      <w:lvlText w:val="•"/>
      <w:lvlJc w:val="left"/>
      <w:pPr>
        <w:ind w:left="6746" w:hanging="178"/>
      </w:pPr>
      <w:rPr>
        <w:rFonts w:hint="default"/>
        <w:lang w:val="Cy-sr-SP" w:eastAsia="en-US" w:bidi="ar-SA"/>
      </w:rPr>
    </w:lvl>
    <w:lvl w:ilvl="8">
      <w:start w:val="0"/>
      <w:numFmt w:val="bullet"/>
      <w:lvlText w:val="•"/>
      <w:lvlJc w:val="left"/>
      <w:pPr>
        <w:ind w:left="7692" w:hanging="178"/>
      </w:pPr>
      <w:rPr>
        <w:rFonts w:hint="default"/>
        <w:lang w:val="Cy-sr-SP" w:eastAsia="en-US" w:bidi="ar-SA"/>
      </w:rPr>
    </w:lvl>
  </w:abstractNum>
  <w:abstractNum w:abstractNumId="1">
    <w:multiLevelType w:val="hybridMultilevel"/>
    <w:lvl w:ilvl="0">
      <w:start w:val="1"/>
      <w:numFmt w:val="decimal"/>
      <w:lvlText w:val="(%1)"/>
      <w:lvlJc w:val="left"/>
      <w:pPr>
        <w:ind w:left="789" w:hanging="390"/>
        <w:jc w:val="left"/>
      </w:pPr>
      <w:rPr>
        <w:rFonts w:hint="default" w:ascii="Tahoma" w:hAnsi="Tahoma" w:eastAsia="Tahoma" w:cs="Tahoma"/>
        <w:spacing w:val="-1"/>
        <w:w w:val="99"/>
        <w:sz w:val="24"/>
        <w:szCs w:val="24"/>
        <w:lang w:val="Cy-sr-SP" w:eastAsia="en-US" w:bidi="ar-SA"/>
      </w:rPr>
    </w:lvl>
    <w:lvl w:ilvl="1">
      <w:start w:val="0"/>
      <w:numFmt w:val="bullet"/>
      <w:lvlText w:val="•"/>
      <w:lvlJc w:val="left"/>
      <w:pPr>
        <w:ind w:left="1660" w:hanging="390"/>
      </w:pPr>
      <w:rPr>
        <w:rFonts w:hint="default"/>
        <w:lang w:val="Cy-sr-SP" w:eastAsia="en-US" w:bidi="ar-SA"/>
      </w:rPr>
    </w:lvl>
    <w:lvl w:ilvl="2">
      <w:start w:val="0"/>
      <w:numFmt w:val="bullet"/>
      <w:lvlText w:val="•"/>
      <w:lvlJc w:val="left"/>
      <w:pPr>
        <w:ind w:left="2541" w:hanging="390"/>
      </w:pPr>
      <w:rPr>
        <w:rFonts w:hint="default"/>
        <w:lang w:val="Cy-sr-SP" w:eastAsia="en-US" w:bidi="ar-SA"/>
      </w:rPr>
    </w:lvl>
    <w:lvl w:ilvl="3">
      <w:start w:val="0"/>
      <w:numFmt w:val="bullet"/>
      <w:lvlText w:val="•"/>
      <w:lvlJc w:val="left"/>
      <w:pPr>
        <w:ind w:left="3421" w:hanging="390"/>
      </w:pPr>
      <w:rPr>
        <w:rFonts w:hint="default"/>
        <w:lang w:val="Cy-sr-SP" w:eastAsia="en-US" w:bidi="ar-SA"/>
      </w:rPr>
    </w:lvl>
    <w:lvl w:ilvl="4">
      <w:start w:val="0"/>
      <w:numFmt w:val="bullet"/>
      <w:lvlText w:val="•"/>
      <w:lvlJc w:val="left"/>
      <w:pPr>
        <w:ind w:left="4302" w:hanging="390"/>
      </w:pPr>
      <w:rPr>
        <w:rFonts w:hint="default"/>
        <w:lang w:val="Cy-sr-SP" w:eastAsia="en-US" w:bidi="ar-SA"/>
      </w:rPr>
    </w:lvl>
    <w:lvl w:ilvl="5">
      <w:start w:val="0"/>
      <w:numFmt w:val="bullet"/>
      <w:lvlText w:val="•"/>
      <w:lvlJc w:val="left"/>
      <w:pPr>
        <w:ind w:left="5183" w:hanging="390"/>
      </w:pPr>
      <w:rPr>
        <w:rFonts w:hint="default"/>
        <w:lang w:val="Cy-sr-SP" w:eastAsia="en-US" w:bidi="ar-SA"/>
      </w:rPr>
    </w:lvl>
    <w:lvl w:ilvl="6">
      <w:start w:val="0"/>
      <w:numFmt w:val="bullet"/>
      <w:lvlText w:val="•"/>
      <w:lvlJc w:val="left"/>
      <w:pPr>
        <w:ind w:left="6063" w:hanging="390"/>
      </w:pPr>
      <w:rPr>
        <w:rFonts w:hint="default"/>
        <w:lang w:val="Cy-sr-SP" w:eastAsia="en-US" w:bidi="ar-SA"/>
      </w:rPr>
    </w:lvl>
    <w:lvl w:ilvl="7">
      <w:start w:val="0"/>
      <w:numFmt w:val="bullet"/>
      <w:lvlText w:val="•"/>
      <w:lvlJc w:val="left"/>
      <w:pPr>
        <w:ind w:left="6944" w:hanging="390"/>
      </w:pPr>
      <w:rPr>
        <w:rFonts w:hint="default"/>
        <w:lang w:val="Cy-sr-SP" w:eastAsia="en-US" w:bidi="ar-SA"/>
      </w:rPr>
    </w:lvl>
    <w:lvl w:ilvl="8">
      <w:start w:val="0"/>
      <w:numFmt w:val="bullet"/>
      <w:lvlText w:val="•"/>
      <w:lvlJc w:val="left"/>
      <w:pPr>
        <w:ind w:left="7824" w:hanging="390"/>
      </w:pPr>
      <w:rPr>
        <w:rFonts w:hint="default"/>
        <w:lang w:val="Cy-sr-SP" w:eastAsia="en-US" w:bidi="ar-SA"/>
      </w:rPr>
    </w:lvl>
  </w:abstractNum>
  <w:abstractNum w:abstractNumId="0">
    <w:multiLevelType w:val="hybridMultilevel"/>
    <w:lvl w:ilvl="0">
      <w:start w:val="1"/>
      <w:numFmt w:val="decimal"/>
      <w:lvlText w:val="(%1)"/>
      <w:lvlJc w:val="left"/>
      <w:pPr>
        <w:ind w:left="116" w:hanging="441"/>
        <w:jc w:val="left"/>
      </w:pPr>
      <w:rPr>
        <w:rFonts w:hint="default" w:ascii="Tahoma" w:hAnsi="Tahoma" w:eastAsia="Tahoma" w:cs="Tahoma"/>
        <w:spacing w:val="-24"/>
        <w:w w:val="99"/>
        <w:sz w:val="24"/>
        <w:szCs w:val="24"/>
        <w:lang w:val="Cy-sr-SP" w:eastAsia="en-US" w:bidi="ar-SA"/>
      </w:rPr>
    </w:lvl>
    <w:lvl w:ilvl="1">
      <w:start w:val="0"/>
      <w:numFmt w:val="bullet"/>
      <w:lvlText w:val="•"/>
      <w:lvlJc w:val="left"/>
      <w:pPr>
        <w:ind w:left="1066" w:hanging="441"/>
      </w:pPr>
      <w:rPr>
        <w:rFonts w:hint="default"/>
        <w:lang w:val="Cy-sr-SP" w:eastAsia="en-US" w:bidi="ar-SA"/>
      </w:rPr>
    </w:lvl>
    <w:lvl w:ilvl="2">
      <w:start w:val="0"/>
      <w:numFmt w:val="bullet"/>
      <w:lvlText w:val="•"/>
      <w:lvlJc w:val="left"/>
      <w:pPr>
        <w:ind w:left="2013" w:hanging="441"/>
      </w:pPr>
      <w:rPr>
        <w:rFonts w:hint="default"/>
        <w:lang w:val="Cy-sr-SP" w:eastAsia="en-US" w:bidi="ar-SA"/>
      </w:rPr>
    </w:lvl>
    <w:lvl w:ilvl="3">
      <w:start w:val="0"/>
      <w:numFmt w:val="bullet"/>
      <w:lvlText w:val="•"/>
      <w:lvlJc w:val="left"/>
      <w:pPr>
        <w:ind w:left="2959" w:hanging="441"/>
      </w:pPr>
      <w:rPr>
        <w:rFonts w:hint="default"/>
        <w:lang w:val="Cy-sr-SP" w:eastAsia="en-US" w:bidi="ar-SA"/>
      </w:rPr>
    </w:lvl>
    <w:lvl w:ilvl="4">
      <w:start w:val="0"/>
      <w:numFmt w:val="bullet"/>
      <w:lvlText w:val="•"/>
      <w:lvlJc w:val="left"/>
      <w:pPr>
        <w:ind w:left="3906" w:hanging="441"/>
      </w:pPr>
      <w:rPr>
        <w:rFonts w:hint="default"/>
        <w:lang w:val="Cy-sr-SP" w:eastAsia="en-US" w:bidi="ar-SA"/>
      </w:rPr>
    </w:lvl>
    <w:lvl w:ilvl="5">
      <w:start w:val="0"/>
      <w:numFmt w:val="bullet"/>
      <w:lvlText w:val="•"/>
      <w:lvlJc w:val="left"/>
      <w:pPr>
        <w:ind w:left="4853" w:hanging="441"/>
      </w:pPr>
      <w:rPr>
        <w:rFonts w:hint="default"/>
        <w:lang w:val="Cy-sr-SP" w:eastAsia="en-US" w:bidi="ar-SA"/>
      </w:rPr>
    </w:lvl>
    <w:lvl w:ilvl="6">
      <w:start w:val="0"/>
      <w:numFmt w:val="bullet"/>
      <w:lvlText w:val="•"/>
      <w:lvlJc w:val="left"/>
      <w:pPr>
        <w:ind w:left="5799" w:hanging="441"/>
      </w:pPr>
      <w:rPr>
        <w:rFonts w:hint="default"/>
        <w:lang w:val="Cy-sr-SP" w:eastAsia="en-US" w:bidi="ar-SA"/>
      </w:rPr>
    </w:lvl>
    <w:lvl w:ilvl="7">
      <w:start w:val="0"/>
      <w:numFmt w:val="bullet"/>
      <w:lvlText w:val="•"/>
      <w:lvlJc w:val="left"/>
      <w:pPr>
        <w:ind w:left="6746" w:hanging="441"/>
      </w:pPr>
      <w:rPr>
        <w:rFonts w:hint="default"/>
        <w:lang w:val="Cy-sr-SP" w:eastAsia="en-US" w:bidi="ar-SA"/>
      </w:rPr>
    </w:lvl>
    <w:lvl w:ilvl="8">
      <w:start w:val="0"/>
      <w:numFmt w:val="bullet"/>
      <w:lvlText w:val="•"/>
      <w:lvlJc w:val="left"/>
      <w:pPr>
        <w:ind w:left="7692" w:hanging="441"/>
      </w:pPr>
      <w:rPr>
        <w:rFonts w:hint="default"/>
        <w:lang w:val="Cy-sr-SP"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Cy-sr-SP" w:eastAsia="en-US" w:bidi="ar-SA"/>
    </w:rPr>
  </w:style>
  <w:style w:styleId="BodyText" w:type="paragraph">
    <w:name w:val="Body Text"/>
    <w:basedOn w:val="Normal"/>
    <w:uiPriority w:val="1"/>
    <w:qFormat/>
    <w:pPr>
      <w:ind w:left="115" w:firstLine="284"/>
      <w:jc w:val="both"/>
    </w:pPr>
    <w:rPr>
      <w:rFonts w:ascii="Tahoma" w:hAnsi="Tahoma" w:eastAsia="Tahoma" w:cs="Tahoma"/>
      <w:sz w:val="24"/>
      <w:szCs w:val="24"/>
      <w:lang w:val="Cy-sr-SP" w:eastAsia="en-US" w:bidi="ar-SA"/>
    </w:rPr>
  </w:style>
  <w:style w:styleId="Heading1" w:type="paragraph">
    <w:name w:val="Heading 1"/>
    <w:basedOn w:val="Normal"/>
    <w:uiPriority w:val="1"/>
    <w:qFormat/>
    <w:pPr>
      <w:spacing w:before="2"/>
      <w:ind w:left="799" w:right="515"/>
      <w:jc w:val="center"/>
      <w:outlineLvl w:val="1"/>
    </w:pPr>
    <w:rPr>
      <w:rFonts w:ascii="Tahoma" w:hAnsi="Tahoma" w:eastAsia="Tahoma" w:cs="Tahoma"/>
      <w:b/>
      <w:bCs/>
      <w:sz w:val="28"/>
      <w:szCs w:val="28"/>
      <w:lang w:val="Cy-sr-SP" w:eastAsia="en-US" w:bidi="ar-SA"/>
    </w:rPr>
  </w:style>
  <w:style w:styleId="Heading2" w:type="paragraph">
    <w:name w:val="Heading 2"/>
    <w:basedOn w:val="Normal"/>
    <w:uiPriority w:val="1"/>
    <w:qFormat/>
    <w:pPr>
      <w:ind w:left="4367"/>
      <w:jc w:val="both"/>
      <w:outlineLvl w:val="2"/>
    </w:pPr>
    <w:rPr>
      <w:rFonts w:ascii="Tahoma" w:hAnsi="Tahoma" w:eastAsia="Tahoma" w:cs="Tahoma"/>
      <w:b/>
      <w:bCs/>
      <w:sz w:val="24"/>
      <w:szCs w:val="24"/>
      <w:lang w:val="Cy-sr-SP" w:eastAsia="en-US" w:bidi="ar-SA"/>
    </w:rPr>
  </w:style>
  <w:style w:styleId="ListParagraph" w:type="paragraph">
    <w:name w:val="List Paragraph"/>
    <w:basedOn w:val="Normal"/>
    <w:uiPriority w:val="1"/>
    <w:qFormat/>
    <w:pPr>
      <w:spacing w:before="2"/>
      <w:ind w:left="115" w:right="114" w:firstLine="284"/>
      <w:jc w:val="both"/>
    </w:pPr>
    <w:rPr>
      <w:rFonts w:ascii="Tahoma" w:hAnsi="Tahoma" w:eastAsia="Tahoma" w:cs="Tahoma"/>
      <w:lang w:val="Cy-sr-SP" w:eastAsia="en-US" w:bidi="ar-SA"/>
    </w:rPr>
  </w:style>
  <w:style w:styleId="TableParagraph" w:type="paragraph">
    <w:name w:val="Table Paragraph"/>
    <w:basedOn w:val="Normal"/>
    <w:uiPriority w:val="1"/>
    <w:qFormat/>
    <w:pPr/>
    <w:rPr>
      <w:lang w:val="Cy-sr-SP"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nikolan@SLVESNIK.COM.MK</dc:creator>
  <dc:title>СТАТУТ НА СТОМАТОЛОШКАТА КОМОРА НА МАКЕДОНИЈА</dc:title>
  <dcterms:created xsi:type="dcterms:W3CDTF">2022-09-28T14:43:41Z</dcterms:created>
  <dcterms:modified xsi:type="dcterms:W3CDTF">2022-09-28T14:43:41Z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2015-03-27T00:00:00Z</vt:filetime>
  </property>
  <property fmtid="{D5CDD505-2E9C-101B-9397-08002B2CF9AE}" pid="3" name="Creator">
    <vt:lpwstr>Microsoft Office Word</vt:lpwstr>
  </property>
  <property fmtid="{D5CDD505-2E9C-101B-9397-08002B2CF9AE}" pid="4" name="LastSaved">
    <vt:filetime>2022-09-28T00:00:00Z</vt:filetime>
  </property>
</Properties>
</file>